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jc w:val="center"/>
        <w:rPr>
          <w:rFonts w:hint="eastAsia"/>
          <w:b/>
          <w:bCs/>
          <w:sz w:val="30"/>
          <w:szCs w:val="30"/>
          <w:lang w:val="en-US" w:eastAsia="zh-CN"/>
        </w:rPr>
      </w:pPr>
      <w:r>
        <w:rPr>
          <w:rFonts w:hint="eastAsia"/>
          <w:b/>
          <w:bCs/>
          <w:sz w:val="30"/>
          <w:szCs w:val="30"/>
          <w:lang w:val="en-US" w:eastAsia="zh-CN"/>
        </w:rPr>
        <w:t>《公图艺术资源O2O服务平台》使用指南</w:t>
      </w:r>
    </w:p>
    <w:p>
      <w:pPr>
        <w:ind w:firstLine="560" w:firstLineChars="200"/>
        <w:jc w:val="both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该使用指南适用于《公图艺术资源O2O服务平台》</w:t>
      </w:r>
      <w:bookmarkStart w:id="0" w:name="_GoBack"/>
      <w:r>
        <w:rPr>
          <w:rFonts w:hint="default"/>
          <w:b w:val="0"/>
          <w:bCs w:val="0"/>
          <w:sz w:val="28"/>
          <w:szCs w:val="28"/>
          <w:lang w:eastAsia="zh-CN"/>
          <w:woUserID w:val="1"/>
        </w:rPr>
        <w:t>最新</w:t>
      </w:r>
      <w:bookmarkEnd w:id="0"/>
      <w:r>
        <w:rPr>
          <w:rFonts w:hint="eastAsia"/>
          <w:b w:val="0"/>
          <w:bCs w:val="0"/>
          <w:sz w:val="28"/>
          <w:szCs w:val="28"/>
          <w:lang w:val="en-US" w:eastAsia="zh-CN"/>
        </w:rPr>
        <w:t>版本（更新时间2022.3.1），平台主要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t>包含艺术作品、艺术家、艺术讲堂、原创交流、艺术机构、艺术资讯、艺术知识等版块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，新增了校外访问功能和用户中心功能，升级了高级检索功能，并对移动端页面进行了重构。</w:t>
      </w:r>
    </w:p>
    <w:p>
      <w:pPr>
        <w:jc w:val="both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default"/>
          <w:b w:val="0"/>
          <w:bCs w:val="0"/>
          <w:sz w:val="28"/>
          <w:szCs w:val="28"/>
          <w:lang w:val="en-US" w:eastAsia="zh-CN"/>
        </w:rPr>
        <w:t>【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注意事项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t>】</w:t>
      </w:r>
    </w:p>
    <w:p>
      <w:pPr>
        <w:ind w:firstLine="560" w:firstLineChars="200"/>
        <w:jc w:val="both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default"/>
          <w:b w:val="0"/>
          <w:bCs w:val="0"/>
          <w:sz w:val="28"/>
          <w:szCs w:val="28"/>
          <w:lang w:val="en-US" w:eastAsia="zh-CN"/>
        </w:rPr>
        <w:t>1.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校园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t>IP范围内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，用户无需认证注册，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t>可直接访问地址进行使用；</w:t>
      </w:r>
    </w:p>
    <w:p>
      <w:pPr>
        <w:ind w:firstLine="560" w:firstLineChars="200"/>
        <w:jc w:val="both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default"/>
          <w:b w:val="0"/>
          <w:bCs w:val="0"/>
          <w:sz w:val="28"/>
          <w:szCs w:val="28"/>
          <w:lang w:val="en-US" w:eastAsia="zh-CN"/>
        </w:rPr>
        <w:t>2.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校园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t>IP范围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外，首次使用时用户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t>需在校内IP范围内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进行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t>认证注册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，认证注册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t>成功后通过账号和密码的方式登录使用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，后续使用无须再次认证可通过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t>账号和密码方式登录使用。</w:t>
      </w:r>
    </w:p>
    <w:p>
      <w:pPr>
        <w:jc w:val="both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default"/>
          <w:b w:val="0"/>
          <w:bCs w:val="0"/>
          <w:sz w:val="28"/>
          <w:szCs w:val="28"/>
          <w:lang w:val="en-US" w:eastAsia="zh-CN"/>
        </w:rPr>
        <w:t>【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电脑端使用说明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t>】</w:t>
      </w:r>
    </w:p>
    <w:p>
      <w:pPr>
        <w:numPr>
          <w:ilvl w:val="0"/>
          <w:numId w:val="0"/>
        </w:numPr>
        <w:ind w:firstLine="560" w:firstLineChars="200"/>
        <w:jc w:val="both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一、电脑端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t>访问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地址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t xml:space="preserve">： 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fldChar w:fldCharType="begin"/>
      </w:r>
      <w:r>
        <w:rPr>
          <w:rFonts w:hint="default"/>
          <w:b w:val="0"/>
          <w:bCs w:val="0"/>
          <w:sz w:val="28"/>
          <w:szCs w:val="28"/>
          <w:lang w:val="en-US" w:eastAsia="zh-CN"/>
        </w:rPr>
        <w:instrText xml:space="preserve"> HYPERLINK "http://gtart.gongtuedu.cn" </w:instrTex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fldChar w:fldCharType="separate"/>
      </w:r>
      <w:r>
        <w:rPr>
          <w:rStyle w:val="4"/>
          <w:rFonts w:hint="default"/>
          <w:b w:val="0"/>
          <w:bCs w:val="0"/>
          <w:sz w:val="28"/>
          <w:szCs w:val="28"/>
          <w:lang w:val="en-US" w:eastAsia="zh-CN"/>
        </w:rPr>
        <w:t>http://gtart.gongtuedu.cn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fldChar w:fldCharType="end"/>
      </w:r>
    </w:p>
    <w:p>
      <w:pPr>
        <w:numPr>
          <w:ilvl w:val="0"/>
          <w:numId w:val="0"/>
        </w:numPr>
        <w:jc w:val="center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3990975" cy="3239770"/>
            <wp:effectExtent l="0" t="0" r="9525" b="17780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jc w:val="left"/>
      </w:pPr>
    </w:p>
    <w:p>
      <w:pPr>
        <w:ind w:firstLine="560" w:firstLineChars="200"/>
        <w:jc w:val="both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二、首次认证注册操作</w:t>
      </w:r>
    </w:p>
    <w:p>
      <w:pPr>
        <w:ind w:firstLine="560" w:firstLineChars="200"/>
        <w:jc w:val="both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sym w:font="Wingdings" w:char="00FE"/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1.将电脑网络切换为校园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t>IP范围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后，打开浏览器输入平台访问地址进入平台首页</w:t>
      </w:r>
    </w:p>
    <w:p>
      <w:pPr>
        <w:jc w:val="center"/>
      </w:pPr>
      <w:r>
        <w:drawing>
          <wp:inline distT="0" distB="0" distL="114300" distR="114300">
            <wp:extent cx="3990975" cy="3239770"/>
            <wp:effectExtent l="0" t="0" r="9525" b="17780"/>
            <wp:docPr id="17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5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jc w:val="both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sym w:font="Wingdings" w:char="00FE"/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2.在首页右上角点击校外访问按钮跳转至认证注册页面</w:t>
      </w:r>
    </w:p>
    <w:p>
      <w:pPr>
        <w:jc w:val="center"/>
      </w:pPr>
      <w:r>
        <w:drawing>
          <wp:inline distT="0" distB="0" distL="114300" distR="114300">
            <wp:extent cx="3990975" cy="3239770"/>
            <wp:effectExtent l="15875" t="15875" r="69850" b="78105"/>
            <wp:docPr id="9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8"/>
                    <pic:cNvPicPr>
                      <a:picLocks noChangeAspect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ind w:firstLine="560" w:firstLineChars="200"/>
        <w:jc w:val="both"/>
        <w:rPr>
          <w:rFonts w:hint="eastAsia"/>
          <w:b w:val="0"/>
          <w:bCs w:val="0"/>
          <w:sz w:val="28"/>
          <w:szCs w:val="28"/>
          <w:lang w:val="en-US" w:eastAsia="zh-CN"/>
        </w:rPr>
      </w:pPr>
    </w:p>
    <w:p>
      <w:pPr>
        <w:ind w:firstLine="560" w:firstLineChars="200"/>
        <w:jc w:val="both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sym w:font="Wingdings" w:char="00FE"/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3.请输入用户名、登录密码和验证码等信息,查看并勾</w:t>
      </w:r>
      <w:r>
        <w:rPr>
          <w:rFonts w:hint="eastAsia"/>
          <w:b w:val="0"/>
          <w:bCs w:val="0"/>
          <w:color w:val="auto"/>
          <w:sz w:val="28"/>
          <w:szCs w:val="28"/>
          <w:lang w:val="en-US" w:eastAsia="zh-CN"/>
        </w:rPr>
        <w:t>选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《用户使用协议》后，点击注册账号按钮，即可认证注册成功。</w:t>
      </w:r>
    </w:p>
    <w:p>
      <w:pPr>
        <w:jc w:val="center"/>
      </w:pPr>
      <w:r>
        <w:drawing>
          <wp:inline distT="0" distB="0" distL="114300" distR="114300">
            <wp:extent cx="3990975" cy="3239770"/>
            <wp:effectExtent l="0" t="0" r="9525" b="17780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ind w:firstLine="560" w:firstLineChars="200"/>
        <w:jc w:val="both"/>
        <w:rPr>
          <w:rFonts w:hint="default" w:ascii="微软雅黑" w:hAnsi="微软雅黑" w:eastAsia="微软雅黑" w:cs="微软雅黑"/>
          <w:i w:val="0"/>
          <w:iCs w:val="0"/>
          <w:caps w:val="0"/>
          <w:color w:val="000099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sym w:font="Wingdings" w:char="00FD"/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4.认证失败情况，若未在授权IP地址范围内认证注册（注册页面IP显示处会提示），则会认证失败，请切换校园IP范围内后，重复上述操作步骤。</w:t>
      </w:r>
    </w:p>
    <w:p>
      <w:pPr>
        <w:jc w:val="both"/>
        <w:rPr>
          <w:rFonts w:hint="eastAsia"/>
          <w:lang w:val="en-US" w:eastAsia="zh-CN"/>
        </w:rPr>
      </w:pPr>
    </w:p>
    <w:p>
      <w:pPr>
        <w:jc w:val="center"/>
      </w:pPr>
      <w:r>
        <w:drawing>
          <wp:inline distT="0" distB="0" distL="114300" distR="114300">
            <wp:extent cx="4481195" cy="3239770"/>
            <wp:effectExtent l="15875" t="15875" r="74930" b="78105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48119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560" w:firstLineChars="200"/>
        <w:jc w:val="both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三、主要功能操作</w:t>
      </w:r>
    </w:p>
    <w:p>
      <w:pPr>
        <w:numPr>
          <w:ilvl w:val="0"/>
          <w:numId w:val="0"/>
        </w:numPr>
        <w:jc w:val="both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 xml:space="preserve">    （一）艺术作品模块</w:t>
      </w:r>
    </w:p>
    <w:p>
      <w:pPr>
        <w:numPr>
          <w:ilvl w:val="0"/>
          <w:numId w:val="0"/>
        </w:numPr>
        <w:ind w:firstLine="560" w:firstLineChars="200"/>
        <w:jc w:val="both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1.作品浏览：通过首页顶部的菜单进入艺术作品模块，鼠标上下滚动快速浏览艺术作品，可通过点击艺术时期和艺术作品类型快速切换您感兴趣的艺术作品。</w:t>
      </w:r>
    </w:p>
    <w:p>
      <w:pPr>
        <w:numPr>
          <w:ilvl w:val="0"/>
          <w:numId w:val="0"/>
        </w:numPr>
        <w:jc w:val="center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3990975" cy="3239770"/>
            <wp:effectExtent l="15875" t="15875" r="69850" b="78105"/>
            <wp:docPr id="18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560" w:firstLineChars="200"/>
        <w:jc w:val="left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2.作品查看，点击并选择您感兴趣的艺术作品，即可进入艺术作品详情页面，作品支持放大、缩小和全屏查看，支持手机扫码查看和作品下载。</w:t>
      </w:r>
    </w:p>
    <w:p>
      <w:pPr>
        <w:numPr>
          <w:ilvl w:val="0"/>
          <w:numId w:val="0"/>
        </w:numPr>
        <w:jc w:val="center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3990975" cy="3239770"/>
            <wp:effectExtent l="15875" t="15875" r="69850" b="78105"/>
            <wp:docPr id="19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7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560" w:firstLineChars="200"/>
        <w:jc w:val="center"/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3.作品检索，点击页面顶部导航搜索按钮或右侧快速搜索按钮，即可进入搜索页面，支持关键词快速搜索，支持标题、关键词、类型和详情等高级搜索。</w:t>
      </w:r>
      <w:r>
        <w:drawing>
          <wp:inline distT="0" distB="0" distL="114300" distR="114300">
            <wp:extent cx="3990975" cy="3239770"/>
            <wp:effectExtent l="15875" t="15875" r="69850" b="78105"/>
            <wp:docPr id="20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8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3990975" cy="3239770"/>
            <wp:effectExtent l="15875" t="15875" r="69850" b="78105"/>
            <wp:docPr id="21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19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firstLine="560" w:firstLineChars="200"/>
        <w:jc w:val="both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艺术讲堂模块</w:t>
      </w:r>
    </w:p>
    <w:p>
      <w:pPr>
        <w:numPr>
          <w:ilvl w:val="0"/>
          <w:numId w:val="0"/>
        </w:numPr>
        <w:ind w:firstLine="560" w:firstLineChars="200"/>
        <w:jc w:val="both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1.课程浏览：通过首页顶部的菜单进入艺术讲堂模块，鼠标上下滚动快速浏览艺术课程。</w:t>
      </w:r>
    </w:p>
    <w:p>
      <w:pPr>
        <w:numPr>
          <w:ilvl w:val="0"/>
          <w:numId w:val="0"/>
        </w:numPr>
        <w:jc w:val="center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3990975" cy="3239770"/>
            <wp:effectExtent l="15875" t="15875" r="69850" b="78105"/>
            <wp:docPr id="3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560" w:firstLineChars="200"/>
        <w:jc w:val="center"/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2.课程查看，点击并选择您感兴趣的艺术课程，即可进入艺术课程详情页面，查看视频列表里面的课程，选择您感兴趣的课程，点击即可进入课程播放页面。</w:t>
      </w:r>
      <w:r>
        <w:drawing>
          <wp:inline distT="0" distB="0" distL="114300" distR="114300">
            <wp:extent cx="3990975" cy="3239770"/>
            <wp:effectExtent l="15875" t="15875" r="69850" b="78105"/>
            <wp:docPr id="3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1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90975" cy="3239770"/>
            <wp:effectExtent l="15875" t="15875" r="69850" b="78105"/>
            <wp:docPr id="3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2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视频课程支持播放、暂停、调节播放音量和播放进度，支持全屏播放和最大4倍速度播放。</w:t>
      </w:r>
    </w:p>
    <w:p>
      <w:pPr>
        <w:numPr>
          <w:ilvl w:val="0"/>
          <w:numId w:val="0"/>
        </w:numPr>
        <w:ind w:firstLine="560" w:firstLineChars="200"/>
        <w:jc w:val="center"/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3.课程检索，点击页面顶部导航搜索按钮或右侧快速搜索按钮，即可进入搜索页面，支持关键词快速搜索，支持标题、关键词、类型和详情等高级搜索。</w:t>
      </w:r>
      <w:r>
        <w:drawing>
          <wp:inline distT="0" distB="0" distL="114300" distR="114300">
            <wp:extent cx="3990975" cy="3239770"/>
            <wp:effectExtent l="15875" t="15875" r="69850" b="78105"/>
            <wp:docPr id="3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3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3990975" cy="3239770"/>
            <wp:effectExtent l="15875" t="15875" r="69850" b="78105"/>
            <wp:docPr id="3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4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both"/>
        <w:rPr>
          <w:rFonts w:hint="eastAsia"/>
          <w:b w:val="0"/>
          <w:bCs w:val="0"/>
          <w:sz w:val="28"/>
          <w:szCs w:val="28"/>
          <w:lang w:val="en-US" w:eastAsia="zh-CN"/>
        </w:rPr>
      </w:pPr>
    </w:p>
    <w:p>
      <w:pPr>
        <w:ind w:firstLine="560" w:firstLineChars="200"/>
        <w:jc w:val="both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（三）原创交流模块</w:t>
      </w:r>
    </w:p>
    <w:p>
      <w:pPr>
        <w:numPr>
          <w:ilvl w:val="0"/>
          <w:numId w:val="0"/>
        </w:numPr>
        <w:ind w:firstLine="560" w:firstLineChars="200"/>
        <w:jc w:val="both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1.作品浏览：通过首页顶部的菜单进入原创交流模块，鼠标上下滚动快速浏览原创作品，可通过点击选择地区、选择作品年代和作品类型快速切换您感兴趣的原创作品。</w:t>
      </w:r>
    </w:p>
    <w:p>
      <w:pPr>
        <w:numPr>
          <w:ilvl w:val="0"/>
          <w:numId w:val="0"/>
        </w:numPr>
        <w:jc w:val="center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3990975" cy="3239770"/>
            <wp:effectExtent l="15875" t="15875" r="69850" b="78105"/>
            <wp:docPr id="3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5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560" w:firstLineChars="200"/>
        <w:jc w:val="left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2.作品查看，点击并选择您感兴趣的原创作品，即可进入原创作品详情页面，作品支持放大、缩小和旋转查看。</w:t>
      </w:r>
    </w:p>
    <w:p>
      <w:pPr>
        <w:numPr>
          <w:ilvl w:val="0"/>
          <w:numId w:val="0"/>
        </w:numPr>
        <w:jc w:val="center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drawing>
          <wp:inline distT="0" distB="0" distL="114300" distR="114300">
            <wp:extent cx="3990975" cy="3239770"/>
            <wp:effectExtent l="15875" t="15875" r="69850" b="78105"/>
            <wp:docPr id="3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6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ind w:firstLine="560" w:firstLineChars="200"/>
        <w:jc w:val="center"/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3.作品检索，点击页面顶部导航搜索按钮或右侧快速搜索按钮，即可进入搜索页面，支持关键词快速搜索，支持标题、关键词、类型和详情等高级搜索。</w:t>
      </w:r>
      <w:r>
        <w:drawing>
          <wp:inline distT="0" distB="0" distL="114300" distR="114300">
            <wp:extent cx="3990975" cy="3239770"/>
            <wp:effectExtent l="15875" t="15875" r="69850" b="78105"/>
            <wp:docPr id="3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7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3990975" cy="3239770"/>
            <wp:effectExtent l="15875" t="15875" r="69850" b="78105"/>
            <wp:docPr id="3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8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left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 xml:space="preserve">    4.作品上传，通过首页顶部的菜单进入原创交流模块，鼠标往下滚动页面右侧即可出现作品上传按钮，点击即可进入作品上传页面，按照页面提示填写相关作品信息即可上传您的作品，作品将在通过审核后（1-3个工作日）展示出来。</w:t>
      </w:r>
    </w:p>
    <w:p>
      <w:pPr>
        <w:numPr>
          <w:ilvl w:val="0"/>
          <w:numId w:val="0"/>
        </w:numPr>
        <w:jc w:val="center"/>
      </w:pPr>
      <w:r>
        <w:drawing>
          <wp:inline distT="0" distB="0" distL="114300" distR="114300">
            <wp:extent cx="3990975" cy="3239770"/>
            <wp:effectExtent l="15875" t="15875" r="69850" b="78105"/>
            <wp:docPr id="3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9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3990975" cy="3239770"/>
            <wp:effectExtent l="0" t="0" r="9525" b="17780"/>
            <wp:docPr id="4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30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jc w:val="both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default"/>
          <w:b w:val="0"/>
          <w:bCs w:val="0"/>
          <w:sz w:val="28"/>
          <w:szCs w:val="28"/>
          <w:lang w:val="en-US" w:eastAsia="zh-CN"/>
        </w:rPr>
        <w:t>【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手机端使用说明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t>】</w:t>
      </w:r>
    </w:p>
    <w:p>
      <w:pPr>
        <w:keepNext w:val="0"/>
        <w:keepLines w:val="0"/>
        <w:widowControl/>
        <w:numPr>
          <w:ilvl w:val="0"/>
          <w:numId w:val="0"/>
        </w:numPr>
        <w:suppressLineNumbers w:val="0"/>
        <w:ind w:leftChars="200" w:firstLine="280" w:firstLineChars="100"/>
        <w:jc w:val="left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一、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t>手机端访问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地址：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fldChar w:fldCharType="begin"/>
      </w:r>
      <w:r>
        <w:rPr>
          <w:rFonts w:hint="default"/>
          <w:b w:val="0"/>
          <w:bCs w:val="0"/>
          <w:sz w:val="28"/>
          <w:szCs w:val="28"/>
          <w:lang w:val="en-US" w:eastAsia="zh-CN"/>
        </w:rPr>
        <w:instrText xml:space="preserve"> HYPERLINK "http://gtart.gongtuedu.cn" </w:instrTex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fldChar w:fldCharType="separate"/>
      </w:r>
      <w:r>
        <w:rPr>
          <w:rStyle w:val="4"/>
          <w:rFonts w:hint="default"/>
          <w:b w:val="0"/>
          <w:bCs w:val="0"/>
          <w:sz w:val="28"/>
          <w:szCs w:val="28"/>
          <w:lang w:val="en-US" w:eastAsia="zh-CN"/>
        </w:rPr>
        <w:t>http://gtart.gongtuedu.cn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fldChar w:fldCharType="end"/>
      </w:r>
    </w:p>
    <w:p>
      <w:pPr>
        <w:jc w:val="center"/>
      </w:pPr>
      <w:r>
        <w:rPr>
          <w:rFonts w:ascii="宋体" w:hAnsi="宋体" w:eastAsia="宋体" w:cs="宋体"/>
          <w:kern w:val="0"/>
          <w:sz w:val="24"/>
          <w:szCs w:val="24"/>
          <w:lang w:val="en-US" w:eastAsia="zh-CN" w:bidi="ar"/>
        </w:rPr>
        <w:drawing>
          <wp:inline distT="0" distB="0" distL="114300" distR="114300">
            <wp:extent cx="1829435" cy="1829435"/>
            <wp:effectExtent l="0" t="0" r="18415" b="18415"/>
            <wp:docPr id="1" name="图片 1" descr="IMG_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IMG_256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829435" cy="18294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21815" cy="3239770"/>
            <wp:effectExtent l="15875" t="15875" r="86360" b="7810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2181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21815" cy="3239770"/>
            <wp:effectExtent l="15875" t="15875" r="86360" b="78105"/>
            <wp:docPr id="15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2181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ind w:firstLine="560" w:firstLineChars="200"/>
        <w:jc w:val="both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二、首次认证注册操作</w:t>
      </w:r>
    </w:p>
    <w:p>
      <w:pPr>
        <w:ind w:firstLine="560" w:firstLineChars="200"/>
        <w:jc w:val="both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sym w:font="Wingdings" w:char="00FE"/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1.将手机网络切换为校园</w:t>
      </w:r>
      <w:r>
        <w:rPr>
          <w:rFonts w:hint="default"/>
          <w:b w:val="0"/>
          <w:bCs w:val="0"/>
          <w:sz w:val="28"/>
          <w:szCs w:val="28"/>
          <w:lang w:val="en-US" w:eastAsia="zh-CN"/>
        </w:rPr>
        <w:t>IP范围</w:t>
      </w:r>
      <w:r>
        <w:rPr>
          <w:rFonts w:hint="eastAsia"/>
          <w:b w:val="0"/>
          <w:bCs w:val="0"/>
          <w:sz w:val="28"/>
          <w:szCs w:val="28"/>
          <w:lang w:val="en-US" w:eastAsia="zh-CN"/>
        </w:rPr>
        <w:t>并关闭移动网络后，打开浏览器输入平台访问地址或扫描二维码进入平台首页---&gt;2.点击底部我的按钮进入登录页面---&gt;3.点击立即注册，即可进入注册页面---&gt;4.输入账号、密码和验证码并勾选《用户使用协议》，即可认证注册---&gt;5.若出现认证失败，请切换校内IP网络并关闭移动网络后重新尝试。</w:t>
      </w:r>
    </w:p>
    <w:p>
      <w:pPr>
        <w:jc w:val="center"/>
      </w:pPr>
      <w:r>
        <w:drawing>
          <wp:inline distT="0" distB="0" distL="114300" distR="114300">
            <wp:extent cx="1821815" cy="3239770"/>
            <wp:effectExtent l="15875" t="15875" r="86360" b="78105"/>
            <wp:docPr id="1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2181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21815" cy="3239770"/>
            <wp:effectExtent l="15875" t="15875" r="86360" b="78105"/>
            <wp:docPr id="41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4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82181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21180" cy="3239770"/>
            <wp:effectExtent l="15875" t="15875" r="86995" b="78105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21815" cy="3239770"/>
            <wp:effectExtent l="15875" t="15875" r="86360" b="78105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182181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21180" cy="3239770"/>
            <wp:effectExtent l="15875" t="15875" r="86995" b="78105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jc w:val="both"/>
      </w:pPr>
    </w:p>
    <w:p>
      <w:pPr>
        <w:numPr>
          <w:ilvl w:val="0"/>
          <w:numId w:val="0"/>
        </w:numPr>
        <w:ind w:firstLine="560" w:firstLineChars="200"/>
        <w:jc w:val="both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三、主要功能操作</w:t>
      </w:r>
    </w:p>
    <w:p>
      <w:pPr>
        <w:ind w:firstLine="560" w:firstLineChars="200"/>
        <w:jc w:val="both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（一）首页：点击底部菜单首页进入首页页面，可以上下拖动查看各个模块推荐作品，通过左右滑动或查看更多按钮查看更多的作品。</w:t>
      </w:r>
    </w:p>
    <w:p>
      <w:pPr>
        <w:jc w:val="center"/>
      </w:pPr>
      <w:r>
        <w:drawing>
          <wp:inline distT="0" distB="0" distL="114300" distR="114300">
            <wp:extent cx="1821815" cy="3239770"/>
            <wp:effectExtent l="15875" t="15875" r="86360" b="78105"/>
            <wp:docPr id="42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3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821815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21180" cy="3239770"/>
            <wp:effectExtent l="15875" t="15875" r="86995" b="78105"/>
            <wp:docPr id="43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31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21180" cy="3239770"/>
            <wp:effectExtent l="15875" t="15875" r="86995" b="78105"/>
            <wp:docPr id="44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2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ind w:firstLine="560" w:firstLineChars="200"/>
        <w:jc w:val="both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（二）分类：点击底部菜单分类进入分类页面，可以通过左侧切换艺术模块，通过左侧按钮快速进入相应类型内容。</w:t>
      </w:r>
    </w:p>
    <w:p>
      <w:pPr>
        <w:jc w:val="center"/>
      </w:pPr>
      <w:r>
        <w:drawing>
          <wp:inline distT="0" distB="0" distL="114300" distR="114300">
            <wp:extent cx="1821180" cy="3239770"/>
            <wp:effectExtent l="15875" t="15875" r="86995" b="78105"/>
            <wp:docPr id="45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3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21180" cy="3239770"/>
            <wp:effectExtent l="15875" t="15875" r="86995" b="78105"/>
            <wp:docPr id="46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4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21180" cy="3239770"/>
            <wp:effectExtent l="15875" t="15875" r="86995" b="78105"/>
            <wp:docPr id="47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5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ind w:firstLine="560" w:firstLineChars="200"/>
        <w:jc w:val="both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（三）上传（需登录）：点击底部中间添加按钮进入作品上传页面，填写相关作品信息，点击发布即可上传作品上传页面，作品将在通过审核后（1-3个工作日）展示出来。</w:t>
      </w:r>
    </w:p>
    <w:p>
      <w:pPr>
        <w:jc w:val="center"/>
      </w:pPr>
      <w:r>
        <w:drawing>
          <wp:inline distT="0" distB="0" distL="114300" distR="114300">
            <wp:extent cx="1821180" cy="3239770"/>
            <wp:effectExtent l="15875" t="15875" r="86995" b="78105"/>
            <wp:docPr id="50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8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21180" cy="3239770"/>
            <wp:effectExtent l="15875" t="15875" r="86995" b="78105"/>
            <wp:docPr id="49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7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21180" cy="3239770"/>
            <wp:effectExtent l="15875" t="15875" r="86995" b="78105"/>
            <wp:docPr id="51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9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ind w:firstLine="560" w:firstLineChars="200"/>
        <w:jc w:val="both"/>
        <w:rPr>
          <w:rFonts w:hint="default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（四）艺术圈：点击底部菜单艺术圈进入艺术圈页面，可查看本校艺术交流情况。</w:t>
      </w:r>
    </w:p>
    <w:p>
      <w:pPr>
        <w:jc w:val="center"/>
      </w:pPr>
      <w:r>
        <w:drawing>
          <wp:inline distT="0" distB="0" distL="114300" distR="114300">
            <wp:extent cx="1821180" cy="3239770"/>
            <wp:effectExtent l="15875" t="15875" r="86995" b="78105"/>
            <wp:docPr id="56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44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1"/>
        </w:numPr>
        <w:ind w:left="0" w:leftChars="0" w:firstLine="560" w:firstLineChars="200"/>
        <w:jc w:val="left"/>
        <w:rPr>
          <w:rFonts w:hint="eastAsia"/>
          <w:b w:val="0"/>
          <w:bCs w:val="0"/>
          <w:sz w:val="28"/>
          <w:szCs w:val="28"/>
          <w:lang w:val="en-US" w:eastAsia="zh-CN"/>
        </w:rPr>
      </w:pPr>
      <w:r>
        <w:rPr>
          <w:rFonts w:hint="eastAsia"/>
          <w:b w:val="0"/>
          <w:bCs w:val="0"/>
          <w:sz w:val="28"/>
          <w:szCs w:val="28"/>
          <w:lang w:val="en-US" w:eastAsia="zh-CN"/>
        </w:rPr>
        <w:t>我的：点击底部菜单我的进入我的页面，可查看个人信息，修改编辑个人信息，查看个人发布作品、收藏、点赞和浏览记录。</w:t>
      </w:r>
    </w:p>
    <w:p>
      <w:pPr>
        <w:numPr>
          <w:ilvl w:val="0"/>
          <w:numId w:val="0"/>
        </w:numPr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1821180" cy="3239770"/>
            <wp:effectExtent l="15875" t="15875" r="86995" b="78105"/>
            <wp:docPr id="6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45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21180" cy="3239770"/>
            <wp:effectExtent l="15875" t="15875" r="86995" b="78105"/>
            <wp:docPr id="58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46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821180" cy="3239770"/>
            <wp:effectExtent l="15875" t="15875" r="86995" b="78105"/>
            <wp:docPr id="59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47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1821180" cy="323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sectPr>
      <w:pgSz w:w="11906" w:h="16838"/>
      <w:pgMar w:top="1440" w:right="1080" w:bottom="1440" w:left="108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微软雅黑">
    <w:altName w:val="汉仪旗黑KW 55S"/>
    <w:panose1 w:val="020B0503020204020204"/>
    <w:charset w:val="86"/>
    <w:family w:val="auto"/>
    <w:pitch w:val="default"/>
    <w:sig w:usb0="00000000" w:usb1="00000000" w:usb2="00000016" w:usb3="00000000" w:csb0="0004001F" w:csb1="00000000"/>
  </w:font>
  <w:font w:name="汉仪旗黑KW 55S">
    <w:panose1 w:val="00020600040101010101"/>
    <w:charset w:val="86"/>
    <w:family w:val="auto"/>
    <w:pitch w:val="default"/>
    <w:sig w:usb0="A00002BF" w:usb1="3ACF7CFA" w:usb2="00000016" w:usb3="00000000" w:csb0="0004009F" w:csb1="DFD7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DD7D138E"/>
    <w:multiLevelType w:val="singleLevel"/>
    <w:tmpl w:val="DD7D138E"/>
    <w:lvl w:ilvl="0" w:tentative="0">
      <w:start w:val="2"/>
      <w:numFmt w:val="chineseCounting"/>
      <w:suff w:val="nothing"/>
      <w:lvlText w:val="（%1）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0732078"/>
    <w:rsid w:val="09271825"/>
    <w:rsid w:val="0ACD23CC"/>
    <w:rsid w:val="0CA75583"/>
    <w:rsid w:val="0D975B9D"/>
    <w:rsid w:val="14966373"/>
    <w:rsid w:val="1E4F5A7B"/>
    <w:rsid w:val="1F53409F"/>
    <w:rsid w:val="211867DC"/>
    <w:rsid w:val="256517BD"/>
    <w:rsid w:val="29462D1C"/>
    <w:rsid w:val="2A302DBE"/>
    <w:rsid w:val="2C685682"/>
    <w:rsid w:val="2D742E08"/>
    <w:rsid w:val="2DA84466"/>
    <w:rsid w:val="2F7964B4"/>
    <w:rsid w:val="2FCF1832"/>
    <w:rsid w:val="2FE46BAD"/>
    <w:rsid w:val="314B3E80"/>
    <w:rsid w:val="315469E8"/>
    <w:rsid w:val="36A8657A"/>
    <w:rsid w:val="3DA4103F"/>
    <w:rsid w:val="3E353902"/>
    <w:rsid w:val="3F697D56"/>
    <w:rsid w:val="47D159DD"/>
    <w:rsid w:val="48707469"/>
    <w:rsid w:val="488E0DA2"/>
    <w:rsid w:val="49892771"/>
    <w:rsid w:val="4B3D2633"/>
    <w:rsid w:val="4B700C5B"/>
    <w:rsid w:val="4BE577AB"/>
    <w:rsid w:val="4C2A54C8"/>
    <w:rsid w:val="4C95095B"/>
    <w:rsid w:val="4D3B464D"/>
    <w:rsid w:val="4D977AF3"/>
    <w:rsid w:val="4FB54E8E"/>
    <w:rsid w:val="54363F38"/>
    <w:rsid w:val="55241B5D"/>
    <w:rsid w:val="567F7FA4"/>
    <w:rsid w:val="5ACF66A1"/>
    <w:rsid w:val="62CA03C3"/>
    <w:rsid w:val="643D2C10"/>
    <w:rsid w:val="69647615"/>
    <w:rsid w:val="6A9A62B3"/>
    <w:rsid w:val="77164172"/>
    <w:rsid w:val="7AEE4464"/>
    <w:rsid w:val="7CE91AA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doNotAutoCompressPictures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Layout w:type="fixed"/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3" Type="http://schemas.openxmlformats.org/officeDocument/2006/relationships/fontTable" Target="fontTable.xml"/><Relationship Id="rId42" Type="http://schemas.openxmlformats.org/officeDocument/2006/relationships/numbering" Target="numbering.xml"/><Relationship Id="rId41" Type="http://schemas.openxmlformats.org/officeDocument/2006/relationships/customXml" Target="../customXml/item1.xml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1</Pages>
  <Words>0</Words>
  <Characters>0</Characters>
  <Lines>0</Lines>
  <Paragraphs>0</Paragraphs>
  <TotalTime>0</TotalTime>
  <ScaleCrop>false</ScaleCrop>
  <LinksUpToDate>false</LinksUpToDate>
  <CharactersWithSpaces>0</CharactersWithSpaces>
  <Application>WWO_feishu_20211229181237-7d66591b78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2022-03-13T12:13:00Z</dcterms:created>
  <dc:creator>good</dc:creator>
  <cp:lastModifiedBy>非过/ty[phyger]</cp:lastModifiedBy>
  <dcterms:modified xsi:type="dcterms:W3CDTF">2022-03-14T10:01:18Z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2052-0.0.0.0</vt:lpwstr>
  </property>
  <property fmtid="{D5CDD505-2E9C-101B-9397-08002B2CF9AE}" pid="3" name="ICV">
    <vt:lpwstr>05742BD38723402FB8D0BBEF59C9064B</vt:lpwstr>
  </property>
</Properties>
</file>